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eastAsia="黑体"/>
          <w:spacing w:val="-10"/>
          <w:sz w:val="44"/>
        </w:rPr>
      </w:pPr>
      <w:r>
        <w:rPr>
          <w:rFonts w:hint="eastAsia" w:ascii="仿宋_GB2312" w:eastAsia="仿宋_GB2312"/>
          <w:sz w:val="32"/>
        </w:rPr>
        <w:t>哈工程党发〔</w:t>
      </w:r>
      <w:bookmarkStart w:id="0" w:name="年"/>
      <w:r>
        <w:rPr>
          <w:rFonts w:ascii="仿宋_GB2312" w:eastAsia="仿宋_GB2312"/>
          <w:sz w:val="32"/>
        </w:rPr>
        <w:t>2020</w:t>
      </w:r>
      <w:bookmarkEnd w:id="0"/>
      <w:r>
        <w:rPr>
          <w:rFonts w:hint="eastAsia" w:ascii="仿宋_GB2312" w:eastAsia="仿宋_GB2312"/>
          <w:sz w:val="32"/>
        </w:rPr>
        <w:t>〕</w:t>
      </w:r>
      <w:bookmarkStart w:id="1" w:name="文号"/>
      <w:r>
        <w:rPr>
          <w:rFonts w:ascii="仿宋_GB2312" w:eastAsia="仿宋_GB2312"/>
          <w:sz w:val="32"/>
        </w:rPr>
        <w:t>22</w:t>
      </w:r>
      <w:bookmarkEnd w:id="1"/>
      <w:r>
        <w:rPr>
          <w:rFonts w:hint="eastAsia" w:ascii="仿宋_GB2312" w:eastAsia="仿宋_GB2312"/>
          <w:sz w:val="32"/>
        </w:rPr>
        <w:t>号</w:t>
      </w:r>
    </w:p>
    <w:p>
      <w:pPr>
        <w:adjustRightInd w:val="0"/>
        <w:snapToGrid w:val="0"/>
        <w:spacing w:line="720" w:lineRule="exact"/>
        <w:jc w:val="center"/>
        <w:rPr>
          <w:rFonts w:ascii="方正小标宋简体" w:hAnsi="黑体" w:eastAsia="方正小标宋简体"/>
          <w:sz w:val="44"/>
          <w:szCs w:val="44"/>
        </w:rPr>
      </w:pPr>
      <w:bookmarkStart w:id="3" w:name="_GoBack"/>
      <w:r>
        <w:rPr>
          <w:rFonts w:hint="eastAsia" w:ascii="方正小标宋简体" w:hAnsi="黑体" w:eastAsia="方正小标宋简体"/>
          <w:sz w:val="44"/>
          <w:szCs w:val="44"/>
        </w:rPr>
        <w:t>中共哈尔滨工程大学委员会</w:t>
      </w:r>
    </w:p>
    <w:p>
      <w:pPr>
        <w:adjustRightInd w:val="0"/>
        <w:snapToGrid w:val="0"/>
        <w:spacing w:line="7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关于挖掘创造讲好哈工程创新故事的通知</w:t>
      </w:r>
    </w:p>
    <w:bookmarkEnd w:id="3"/>
    <w:p>
      <w:pPr>
        <w:adjustRightInd w:val="0"/>
        <w:snapToGrid w:val="0"/>
        <w:rPr>
          <w:rFonts w:ascii="仿宋_GB2312" w:hAnsi="黑体" w:eastAsia="仿宋_GB2312"/>
          <w:szCs w:val="21"/>
        </w:rPr>
      </w:pPr>
    </w:p>
    <w:p>
      <w:pPr>
        <w:adjustRightInd w:val="0"/>
        <w:snapToGrid w:val="0"/>
        <w:spacing w:line="560" w:lineRule="exact"/>
        <w:rPr>
          <w:rFonts w:ascii="仿宋_GB2312" w:hAnsi="黑体" w:eastAsia="仿宋_GB2312"/>
          <w:sz w:val="32"/>
          <w:szCs w:val="32"/>
        </w:rPr>
      </w:pPr>
      <w:r>
        <w:rPr>
          <w:rFonts w:hint="eastAsia" w:ascii="仿宋_GB2312" w:hAnsi="黑体" w:eastAsia="仿宋_GB2312"/>
          <w:sz w:val="32"/>
          <w:szCs w:val="32"/>
        </w:rPr>
        <w:t>各分党委、党总支、党工委，各处级单位：</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eastAsia="仿宋_GB2312"/>
          <w:sz w:val="32"/>
          <w:szCs w:val="32"/>
        </w:rPr>
        <w:t>创新是我校校风学风等文化标识中的重要元素，创新故事是创新文化的重要载体，挖掘创造讲好创新故事是加强创新文化建设有力支撑“双一流”建设的重要途径。</w:t>
      </w:r>
      <w:r>
        <w:rPr>
          <w:rFonts w:hint="eastAsia" w:ascii="仿宋_GB2312" w:hAnsi="黑体" w:eastAsia="仿宋_GB2312"/>
          <w:sz w:val="32"/>
          <w:szCs w:val="32"/>
        </w:rPr>
        <w:t>为加强学校文化建设，大力营造追求卓越、崇尚创新的文化氛围，按照学校党委部署和</w:t>
      </w:r>
      <w:r>
        <w:rPr>
          <w:rFonts w:ascii="仿宋_GB2312" w:hAnsi="黑体" w:eastAsia="仿宋_GB2312"/>
          <w:sz w:val="32"/>
          <w:szCs w:val="32"/>
        </w:rPr>
        <w:t>2020</w:t>
      </w:r>
      <w:r>
        <w:rPr>
          <w:rFonts w:hint="eastAsia" w:ascii="仿宋_GB2312" w:hAnsi="黑体" w:eastAsia="仿宋_GB2312"/>
          <w:sz w:val="32"/>
          <w:szCs w:val="32"/>
        </w:rPr>
        <w:t>年工作要点要求，现就挖掘创造讲好哈工程创新故事有关事宜通知如下：</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一、创新故事主题和范围</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创新故事要以创新推动工作质量和水平提升为主题，以依靠创新解决问题、促进提升的案例和做法为重点内容，主要包括办学历史过程和人才培养、学科发展、科学研究、师资队伍建设、国际交流与合作，管理服务、党建与思想政治工作等领域。</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通过挖掘创造讲好创新故事，不断丰富学校文化内涵，推动学校优良传统中创新这个重要文化特质创造性转化、创新性发展，树立哈工程人敢为的自信、必成的劲头、开放的眼界、合作的气度，让创新成为哈工程一张闪亮的文化名片。</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二、挖掘创造讲好创新故事的途径和形式</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要坚持以讲好为牵引，以挖掘为基础，以创造为目的，着力推动全校师生员工在实践中创造出更多的当代创新故事。</w:t>
      </w:r>
    </w:p>
    <w:p>
      <w:pPr>
        <w:adjustRightInd w:val="0"/>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（一）在办学历史中深入挖掘创新故事。</w:t>
      </w:r>
      <w:r>
        <w:rPr>
          <w:rFonts w:hint="eastAsia" w:ascii="仿宋_GB2312" w:eastAsia="仿宋_GB2312"/>
          <w:sz w:val="32"/>
          <w:szCs w:val="32"/>
        </w:rPr>
        <w:t>各级党组织和各单位要运用访谈、邀请作报告等形式，挖掘老教师老干部在学校各个时期亲身经历和深刻记忆中的创新故事；各级党组织和各单位要运用邀请写回忆文章、作报告等形式，挖掘校友求学期间亲历的实践创新故事和对创新的思考与体会；各级党组织和各单位要运用多种形式挖掘档案史料中重要历史事件的创新故事。通过挖掘创新故事，引导广大师生充分认识到，创新是学校优良传统的重要文化特质，要一以贯之坚持，营造弘扬传统、传承创新浓厚氛围，为讲好创新故事建立坚实的基础。</w:t>
      </w:r>
    </w:p>
    <w:p>
      <w:pPr>
        <w:adjustRightInd w:val="0"/>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（二）在办学实践中着力创造创新故事。</w:t>
      </w:r>
      <w:r>
        <w:rPr>
          <w:rFonts w:hint="eastAsia" w:ascii="仿宋_GB2312" w:eastAsia="仿宋_GB2312"/>
          <w:sz w:val="32"/>
          <w:szCs w:val="32"/>
        </w:rPr>
        <w:t>各级党组织和各单位要紧紧围绕“创新、提升”这个工作主基调，着力在推动改革发展、推进工作提质增效、加快“双一流”建设中，用创新思维审视问题，用创新方法解决问题，创造新时代哈工程的创新故事；党员领导干部要带头抓创新、引领激励广大师生在具体工作特别是困难面前，“找办法、闯新路”，既“出题”又“答题”，把“不行”变成“必行”，形成一个个具体鲜活的创新故事。通过创造创新故事，营造“事事可创新，时时能创新，处处应创新，人人要创新”的浓厚氛围，使敢为的自信、必成的劲头、开放的眼界、合作的气度成为哈工程人的思维方式和行动自觉，为持续讲好创新故事不断提供丰富资源。</w:t>
      </w:r>
    </w:p>
    <w:p>
      <w:pPr>
        <w:adjustRightInd w:val="0"/>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（三）在文化建设中大力讲好创新故事。</w:t>
      </w:r>
      <w:r>
        <w:rPr>
          <w:rFonts w:hint="eastAsia" w:ascii="仿宋_GB2312" w:eastAsia="仿宋_GB2312"/>
          <w:sz w:val="32"/>
          <w:szCs w:val="32"/>
        </w:rPr>
        <w:t>各级党组织和各单位要充分依托“三会一课”和主题党（团）日活动等载体，组织开展创新故事会，营造人人讲创新的浓厚氛围；充分发挥课堂教学主渠道作用，把讲好创新故事、创新思维、创新方法，有机融入课程建设内容；充分发挥各类媒体的宣传作用，利用工学新闻网、微信微博、抖音等平台，讲好创新故事，努力实现创新故事传播常态化。通过讲好创新故事，引导广大师生人人都会讲、人人都善讲创新故事，把敢为的自信、必成的劲头、开放的眼界、合作的气度融入实践，形成哈工程人的文化自信，激励全校师生接续创造更多的创新故事。</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三、工作要求和安排</w:t>
      </w:r>
    </w:p>
    <w:p>
      <w:pPr>
        <w:adjustRightInd w:val="0"/>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（一）高度重视，认真组织。</w:t>
      </w:r>
      <w:r>
        <w:rPr>
          <w:rFonts w:hint="eastAsia" w:ascii="仿宋_GB2312" w:eastAsia="仿宋_GB2312"/>
          <w:sz w:val="32"/>
          <w:szCs w:val="32"/>
        </w:rPr>
        <w:t>各级党组织和各单位要把挖掘创造讲好创新故事作为创新文化建设的一项重要任务，深入挖掘、鼓励创造、持续讲好。广大党员干部特别是主要领导干部要率先垂范，带头深入挖掘创造讲好创新故事。</w:t>
      </w:r>
      <w:r>
        <w:rPr>
          <w:rFonts w:ascii="仿宋_GB2312" w:eastAsia="仿宋_GB2312"/>
          <w:sz w:val="32"/>
          <w:szCs w:val="32"/>
        </w:rPr>
        <w:t xml:space="preserve"> </w:t>
      </w:r>
    </w:p>
    <w:p>
      <w:pPr>
        <w:adjustRightInd w:val="0"/>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（二）征集创新文化作品和创新故事。</w:t>
      </w:r>
      <w:r>
        <w:rPr>
          <w:rFonts w:hint="eastAsia" w:ascii="仿宋_GB2312" w:eastAsia="仿宋_GB2312"/>
          <w:sz w:val="32"/>
          <w:szCs w:val="32"/>
        </w:rPr>
        <w:t>校内媒体平台要设立专栏、建设专题网，面向广大师生征集创新文化作品，各级党组织和各单位要积极推荐各类创新故事和文章，校内各媒体要大力宣传各单位挖掘创造讲好创新故事的好经验好做法，着力营造创新文化浓厚氛围。</w:t>
      </w:r>
    </w:p>
    <w:p>
      <w:pPr>
        <w:adjustRightInd w:val="0"/>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（三）分层分众组织创新故事会。</w:t>
      </w:r>
      <w:r>
        <w:rPr>
          <w:rFonts w:hint="eastAsia" w:ascii="仿宋_GB2312" w:eastAsia="仿宋_GB2312"/>
          <w:sz w:val="32"/>
          <w:szCs w:val="32"/>
        </w:rPr>
        <w:t>学校将分系列组织安排创新故事会。本学期末，学校将组织由各分党委、党总支和各处级单位主要负责人为主讲人的创新故事会，请各单位深入挖掘创造讲好本单位的创新故事，重点讲好当代的具体的鲜活的身边的创新故事。在学校层面组织故事会前，各级党组织和各单位可依托各种载体开展本单位的师生创新故事会。</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4160" w:firstLineChars="1300"/>
        <w:rPr>
          <w:rFonts w:ascii="仿宋_GB2312" w:eastAsia="仿宋_GB2312"/>
          <w:sz w:val="32"/>
          <w:szCs w:val="32"/>
        </w:rPr>
      </w:pPr>
      <w:r>
        <w:rPr>
          <w:rFonts w:hint="eastAsia" w:ascii="仿宋_GB2312" w:eastAsia="仿宋_GB2312"/>
          <w:sz w:val="32"/>
          <w:szCs w:val="32"/>
        </w:rPr>
        <w:t>中共哈尔滨工程大学委员会</w:t>
      </w:r>
    </w:p>
    <w:p>
      <w:pPr>
        <w:adjustRightInd w:val="0"/>
        <w:snapToGrid w:val="0"/>
        <w:spacing w:line="560" w:lineRule="exact"/>
        <w:ind w:firstLine="4800" w:firstLineChars="15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21</w:t>
      </w:r>
      <w:r>
        <w:rPr>
          <w:rFonts w:hint="eastAsia" w:ascii="仿宋_GB2312" w:eastAsia="仿宋_GB2312"/>
          <w:sz w:val="32"/>
          <w:szCs w:val="32"/>
        </w:rPr>
        <w:t>日</w:t>
      </w:r>
    </w:p>
    <w:p>
      <w:pPr>
        <w:adjustRightInd w:val="0"/>
        <w:snapToGrid w:val="0"/>
        <w:spacing w:line="600" w:lineRule="exact"/>
        <w:ind w:firstLine="4800" w:firstLineChars="1500"/>
        <w:rPr>
          <w:rFonts w:ascii="仿宋_GB2312" w:eastAsia="仿宋_GB2312"/>
          <w:sz w:val="32"/>
          <w:szCs w:val="32"/>
        </w:rPr>
      </w:pPr>
    </w:p>
    <w:p>
      <w:pPr>
        <w:adjustRightInd w:val="0"/>
        <w:snapToGrid w:val="0"/>
        <w:spacing w:line="600" w:lineRule="exact"/>
        <w:ind w:firstLine="4800" w:firstLineChars="1500"/>
        <w:rPr>
          <w:rFonts w:ascii="仿宋_GB2312" w:eastAsia="仿宋_GB2312"/>
          <w:sz w:val="32"/>
          <w:szCs w:val="32"/>
        </w:rPr>
      </w:pPr>
    </w:p>
    <w:p>
      <w:pPr>
        <w:adjustRightInd w:val="0"/>
        <w:snapToGrid w:val="0"/>
        <w:spacing w:line="600" w:lineRule="exact"/>
        <w:ind w:firstLine="4800" w:firstLineChars="1500"/>
        <w:rPr>
          <w:rFonts w:ascii="仿宋_GB2312" w:eastAsia="仿宋_GB2312"/>
          <w:sz w:val="32"/>
          <w:szCs w:val="32"/>
        </w:rPr>
      </w:pPr>
    </w:p>
    <w:p>
      <w:pPr>
        <w:adjustRightInd w:val="0"/>
        <w:snapToGrid w:val="0"/>
        <w:spacing w:line="600" w:lineRule="exact"/>
        <w:ind w:firstLine="4800" w:firstLineChars="1500"/>
        <w:rPr>
          <w:rFonts w:ascii="仿宋_GB2312" w:eastAsia="仿宋_GB2312"/>
          <w:sz w:val="32"/>
          <w:szCs w:val="32"/>
        </w:rPr>
      </w:pPr>
    </w:p>
    <w:p>
      <w:pPr>
        <w:adjustRightInd w:val="0"/>
        <w:snapToGrid w:val="0"/>
        <w:jc w:val="center"/>
        <w:rPr>
          <w:rFonts w:eastAsia="仿宋_GB2312"/>
          <w:sz w:val="28"/>
          <w:szCs w:val="28"/>
        </w:rPr>
      </w:pPr>
    </w:p>
    <w:p>
      <w:pPr>
        <w:adjustRightInd w:val="0"/>
        <w:snapToGrid w:val="0"/>
        <w:jc w:val="center"/>
        <w:rPr>
          <w:rFonts w:eastAsia="仿宋_GB2312"/>
          <w:sz w:val="28"/>
          <w:szCs w:val="28"/>
        </w:rPr>
      </w:pPr>
    </w:p>
    <w:p>
      <w:pPr>
        <w:adjustRightInd w:val="0"/>
        <w:snapToGrid w:val="0"/>
        <w:jc w:val="center"/>
        <w:rPr>
          <w:rFonts w:eastAsia="仿宋_GB2312"/>
          <w:sz w:val="28"/>
          <w:szCs w:val="28"/>
        </w:rPr>
      </w:pPr>
    </w:p>
    <w:p>
      <w:pPr>
        <w:adjustRightInd w:val="0"/>
        <w:snapToGrid w:val="0"/>
        <w:jc w:val="center"/>
        <w:rPr>
          <w:rFonts w:eastAsia="仿宋_GB2312"/>
          <w:sz w:val="28"/>
          <w:szCs w:val="28"/>
        </w:rPr>
      </w:pPr>
    </w:p>
    <w:p>
      <w:pPr>
        <w:adjustRightInd w:val="0"/>
        <w:snapToGrid w:val="0"/>
        <w:jc w:val="center"/>
        <w:rPr>
          <w:rFonts w:eastAsia="仿宋_GB2312"/>
          <w:sz w:val="28"/>
          <w:szCs w:val="28"/>
        </w:rPr>
      </w:pPr>
    </w:p>
    <w:p>
      <w:pPr>
        <w:adjustRightInd w:val="0"/>
        <w:snapToGrid w:val="0"/>
        <w:jc w:val="center"/>
        <w:rPr>
          <w:rFonts w:eastAsia="仿宋_GB2312"/>
          <w:sz w:val="28"/>
          <w:szCs w:val="28"/>
        </w:rPr>
      </w:pPr>
    </w:p>
    <w:p>
      <w:pPr>
        <w:adjustRightInd w:val="0"/>
        <w:snapToGrid w:val="0"/>
        <w:jc w:val="center"/>
        <w:rPr>
          <w:rFonts w:eastAsia="仿宋_GB2312"/>
          <w:sz w:val="28"/>
          <w:szCs w:val="28"/>
        </w:rPr>
      </w:pPr>
    </w:p>
    <w:p>
      <w:pPr>
        <w:adjustRightInd w:val="0"/>
        <w:snapToGrid w:val="0"/>
        <w:jc w:val="center"/>
        <w:rPr>
          <w:rFonts w:eastAsia="仿宋_GB2312"/>
          <w:sz w:val="28"/>
          <w:szCs w:val="28"/>
        </w:rPr>
      </w:pPr>
    </w:p>
    <w:p>
      <w:pPr>
        <w:adjustRightInd w:val="0"/>
        <w:snapToGrid w:val="0"/>
        <w:jc w:val="center"/>
        <w:rPr>
          <w:rFonts w:eastAsia="仿宋_GB2312"/>
          <w:sz w:val="28"/>
          <w:szCs w:val="28"/>
        </w:rPr>
      </w:pPr>
    </w:p>
    <w:p>
      <w:pPr>
        <w:adjustRightInd w:val="0"/>
        <w:snapToGrid w:val="0"/>
        <w:jc w:val="center"/>
        <w:rPr>
          <w:rFonts w:eastAsia="仿宋_GB2312"/>
          <w:sz w:val="28"/>
          <w:szCs w:val="28"/>
        </w:rPr>
      </w:pPr>
    </w:p>
    <w:p>
      <w:pPr>
        <w:widowControl/>
        <w:spacing w:line="560" w:lineRule="exact"/>
        <w:jc w:val="center"/>
        <w:outlineLvl w:val="0"/>
        <w:rPr>
          <w:rFonts w:ascii="仿宋_GB2312" w:hAnsi="宋体" w:eastAsia="仿宋_GB2312"/>
          <w:sz w:val="32"/>
          <w:szCs w:val="32"/>
        </w:rPr>
      </w:pPr>
    </w:p>
    <w:p>
      <w:pPr>
        <w:spacing w:line="320" w:lineRule="exact"/>
        <w:rPr>
          <w:rFonts w:ascii="仿宋_GB2312" w:eastAsia="仿宋_GB2312"/>
          <w:sz w:val="32"/>
        </w:rPr>
      </w:pPr>
    </w:p>
    <w:p>
      <w:pPr>
        <w:spacing w:line="320" w:lineRule="exact"/>
        <w:rPr>
          <w:rFonts w:ascii="仿宋_GB2312" w:eastAsia="仿宋_GB2312"/>
          <w:sz w:val="32"/>
        </w:rPr>
      </w:pPr>
    </w:p>
    <w:p>
      <w:pPr>
        <w:spacing w:line="320" w:lineRule="exact"/>
        <w:rPr>
          <w:rFonts w:ascii="仿宋_GB2312" w:eastAsia="仿宋_GB2312"/>
          <w:sz w:val="32"/>
        </w:rPr>
      </w:pPr>
    </w:p>
    <w:p>
      <w:pPr>
        <w:spacing w:line="320" w:lineRule="exact"/>
        <w:rPr>
          <w:rFonts w:ascii="仿宋_GB2312" w:eastAsia="仿宋_GB2312"/>
          <w:sz w:val="32"/>
        </w:rPr>
      </w:pPr>
      <w:r>
        <w:rPr>
          <w:rFonts w:ascii="仿宋_GB2312" w:eastAsia="仿宋_GB2312"/>
          <w:sz w:val="32"/>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126365</wp:posOffset>
                </wp:positionV>
                <wp:extent cx="56007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9.95pt;height:0pt;width:441pt;z-index:251661312;mso-width-relative:page;mso-height-relative:page;" filled="f" stroked="t" coordsize="21600,21600" o:allowincell="f" o:gfxdata="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UKKXTAAAABgEAAA8AAAAAAAAAAQAgAAAAIgAAAGRycy9kb3ducmV2Lnht&#10;bFBLAQIUABQAAAAIAIdO4kDSbt/6xQEAAF0DAAAOAAAAAAAAAAEAIAAAACIBAABkcnMvZTJvRG9j&#10;LnhtbFBLBQYAAAAABgAGAFkBAABZBQAAAAA=&#10;">
                <v:fill on="f" focussize="0,0"/>
                <v:stroke weight="1pt" color="#000000" joinstyle="round"/>
                <v:imagedata o:title=""/>
                <o:lock v:ext="edit" aspectratio="f"/>
              </v:line>
            </w:pict>
          </mc:Fallback>
        </mc:AlternateContent>
      </w:r>
    </w:p>
    <w:p>
      <w:pPr>
        <w:spacing w:line="320" w:lineRule="exact"/>
        <w:ind w:firstLine="280" w:firstLineChars="100"/>
        <w:rPr>
          <w:rFonts w:ascii="仿宋_GB2312" w:eastAsia="仿宋_GB2312"/>
          <w:sz w:val="28"/>
          <w:szCs w:val="28"/>
        </w:rPr>
      </w:pPr>
      <w:r>
        <w:rPr>
          <w:rFonts w:hint="eastAsia" w:ascii="仿宋_GB2312" w:eastAsia="仿宋_GB2312"/>
          <w:sz w:val="28"/>
          <w:szCs w:val="28"/>
        </w:rPr>
        <w:t xml:space="preserve">哈尔滨工程大学党政办公室      　　    </w:t>
      </w:r>
      <w:bookmarkStart w:id="2" w:name="印发日期"/>
      <w:r>
        <w:rPr>
          <w:rFonts w:ascii="仿宋_GB2312" w:eastAsia="仿宋_GB2312"/>
          <w:sz w:val="28"/>
          <w:szCs w:val="28"/>
        </w:rPr>
        <w:t>2020</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w:t>
      </w:r>
      <w:r>
        <w:rPr>
          <w:rFonts w:ascii="仿宋_GB2312" w:eastAsia="仿宋_GB2312"/>
          <w:sz w:val="28"/>
          <w:szCs w:val="28"/>
        </w:rPr>
        <w:t>21</w:t>
      </w:r>
      <w:bookmarkEnd w:id="2"/>
      <w:r>
        <w:rPr>
          <w:rFonts w:hint="eastAsia" w:ascii="仿宋_GB2312" w:eastAsia="仿宋_GB2312"/>
          <w:sz w:val="28"/>
          <w:szCs w:val="28"/>
        </w:rPr>
        <w:t>日印发</w:t>
      </w:r>
    </w:p>
    <w:p>
      <w:pPr>
        <w:spacing w:line="320" w:lineRule="exact"/>
      </w:pPr>
      <w:r>
        <w:rPr>
          <w:rFonts w:ascii="仿宋_GB2312" w:eastAsia="仿宋_GB2312"/>
          <w:sz w:val="3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126365</wp:posOffset>
                </wp:positionV>
                <wp:extent cx="56007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9.95pt;height:0pt;width:441pt;z-index:251660288;mso-width-relative:page;mso-height-relative:page;" filled="f" stroked="t" coordsize="21600,21600" o:allowincell="f" o:gfxdata="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UKKXTAAAABgEAAA8AAAAAAAAAAQAgAAAAIgAAAGRycy9kb3ducmV2Lnht&#10;bFBLAQIUABQAAAAIAIdO4kCUe8V7xQEAAF0DAAAOAAAAAAAAAAEAIAAAACIBAABkcnMvZTJvRG9j&#10;LnhtbFBLBQYAAAAABgAGAFkBAABZBQAAAAA=&#10;">
                <v:fill on="f" focussize="0,0"/>
                <v:stroke weight="1pt" color="#000000" joinstyle="round"/>
                <v:imagedata o:title=""/>
                <o:lock v:ext="edit" aspectratio="f"/>
              </v:line>
            </w:pict>
          </mc:Fallback>
        </mc:AlternateContent>
      </w:r>
    </w:p>
    <w:p/>
    <w:sectPr>
      <w:headerReference r:id="rId3" w:type="default"/>
      <w:footerReference r:id="rId4" w:type="default"/>
      <w:footerReference r:id="rId5" w:type="even"/>
      <w:pgSz w:w="11906" w:h="16838"/>
      <w:pgMar w:top="1440" w:right="1474" w:bottom="136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- 3 -</w:t>
    </w:r>
    <w:r>
      <w:rPr>
        <w:rStyle w:val="6"/>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- 4 -</w:t>
    </w:r>
    <w:r>
      <w:rPr>
        <w:rStyle w:val="6"/>
        <w:rFonts w:ascii="宋体" w:hAnsi="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82"/>
    <w:rsid w:val="00006997"/>
    <w:rsid w:val="000C4446"/>
    <w:rsid w:val="000D67F3"/>
    <w:rsid w:val="00152EBD"/>
    <w:rsid w:val="001B1BE1"/>
    <w:rsid w:val="00285A12"/>
    <w:rsid w:val="00364D94"/>
    <w:rsid w:val="00387EE9"/>
    <w:rsid w:val="003E463B"/>
    <w:rsid w:val="00456C0C"/>
    <w:rsid w:val="00466FF3"/>
    <w:rsid w:val="00507F82"/>
    <w:rsid w:val="00564F90"/>
    <w:rsid w:val="00595B79"/>
    <w:rsid w:val="006066E4"/>
    <w:rsid w:val="00620DF6"/>
    <w:rsid w:val="006B4411"/>
    <w:rsid w:val="006D6CFE"/>
    <w:rsid w:val="00734CEF"/>
    <w:rsid w:val="00765A71"/>
    <w:rsid w:val="00886483"/>
    <w:rsid w:val="008E5156"/>
    <w:rsid w:val="009A0A4B"/>
    <w:rsid w:val="00AB18F6"/>
    <w:rsid w:val="00B316C5"/>
    <w:rsid w:val="00C41766"/>
    <w:rsid w:val="00C46FA5"/>
    <w:rsid w:val="00CD0189"/>
    <w:rsid w:val="00E83111"/>
    <w:rsid w:val="00F105C6"/>
    <w:rsid w:val="00F70C00"/>
    <w:rsid w:val="00FC78FA"/>
    <w:rsid w:val="00FF7A19"/>
    <w:rsid w:val="62BD6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rFonts w:ascii="Times New Roman" w:hAnsi="Times New Roman" w:eastAsia="宋体" w:cs="Times New Roman"/>
      <w:sz w:val="18"/>
      <w:szCs w:val="18"/>
    </w:rPr>
  </w:style>
  <w:style w:type="character" w:customStyle="1" w:styleId="8">
    <w:name w:val="页脚 Char"/>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862</Words>
  <Characters>933</Characters>
  <Lines>116</Lines>
  <Paragraphs>54</Paragraphs>
  <TotalTime>3</TotalTime>
  <ScaleCrop>false</ScaleCrop>
  <LinksUpToDate>false</LinksUpToDate>
  <CharactersWithSpaces>1741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2020-05-22T10:29:00Z</dcterms:created>
  <dc:creator>隋爽</dc:creator>
  <cp:lastModifiedBy>Administrator</cp:lastModifiedBy>
  <dcterms:modified xsi:type="dcterms:W3CDTF">2020-06-11T04:28:01Z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